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98" w:rsidRPr="00BE297A" w:rsidRDefault="00744898" w:rsidP="007448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297A"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BE297A">
        <w:rPr>
          <w:rFonts w:ascii="Times New Roman" w:hAnsi="Times New Roman"/>
          <w:sz w:val="24"/>
          <w:szCs w:val="24"/>
        </w:rPr>
        <w:t>с.х</w:t>
      </w:r>
      <w:proofErr w:type="spellEnd"/>
      <w:r w:rsidRPr="00BE297A">
        <w:rPr>
          <w:rFonts w:ascii="Times New Roman" w:hAnsi="Times New Roman"/>
          <w:sz w:val="24"/>
          <w:szCs w:val="24"/>
        </w:rPr>
        <w:t>. машин.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Основные направления совершенствования </w:t>
      </w:r>
      <w:proofErr w:type="spellStart"/>
      <w:r w:rsidRPr="00BE297A">
        <w:rPr>
          <w:rFonts w:ascii="Times New Roman" w:hAnsi="Times New Roman"/>
          <w:sz w:val="24"/>
          <w:szCs w:val="24"/>
        </w:rPr>
        <w:t>с.х</w:t>
      </w:r>
      <w:proofErr w:type="spellEnd"/>
      <w:r w:rsidRPr="00BE297A">
        <w:rPr>
          <w:rFonts w:ascii="Times New Roman" w:hAnsi="Times New Roman"/>
          <w:sz w:val="24"/>
          <w:szCs w:val="24"/>
        </w:rPr>
        <w:t>. машин.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Задачи обработки почвы. Технологические операции обработки почвы.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Технологические свойства почвы. Определение коэффициентов трения покоя и трения скольжения.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Взаимодействие клина с почвой. Влияние технологических свойств почвы на характер     деформации ее клином.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Тяговое сопротивление плуга. Рациональная формула В.П. </w:t>
      </w:r>
      <w:proofErr w:type="spellStart"/>
      <w:r w:rsidRPr="00BE297A">
        <w:rPr>
          <w:rFonts w:ascii="Times New Roman" w:hAnsi="Times New Roman"/>
          <w:sz w:val="24"/>
          <w:szCs w:val="24"/>
        </w:rPr>
        <w:t>Горячкина</w:t>
      </w:r>
      <w:proofErr w:type="spellEnd"/>
      <w:r w:rsidRPr="00BE297A">
        <w:rPr>
          <w:rFonts w:ascii="Times New Roman" w:hAnsi="Times New Roman"/>
          <w:sz w:val="24"/>
          <w:szCs w:val="24"/>
        </w:rPr>
        <w:t>. КПД плуга.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Общее устройство и технологический процесс работы лемешного плуга.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Установка плугов на заданную глубину пахоты.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рабочих органов машин для поверхностной обработки почвы.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орудий для поверхностной обработки почвы и условия их применения.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рабочих органов культиваторов и условия их применения.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установки и регулировки пропашного культиватора.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установки  и  регулировки культиватора для сплошной обработки почвы.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Установка рабочих органов для поверхностной обработки почвы. 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Способы посева, посадки и внесения удобрений.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Технологические свойства семян и клубней.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Виды удобрений и их свойства.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Питающие емкости посевных машин. Определение объема питающей емкости.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высевающих аппаратов сеялок.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туковысевающих аппаратов.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Определение высоты высевного окна туковысевающего аппарата.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BE297A">
        <w:rPr>
          <w:rFonts w:ascii="Times New Roman" w:hAnsi="Times New Roman"/>
          <w:sz w:val="24"/>
          <w:szCs w:val="24"/>
        </w:rPr>
        <w:t>тук</w:t>
      </w:r>
      <w:proofErr w:type="gramStart"/>
      <w:r w:rsidRPr="00BE297A">
        <w:rPr>
          <w:rFonts w:ascii="Times New Roman" w:hAnsi="Times New Roman"/>
          <w:sz w:val="24"/>
          <w:szCs w:val="24"/>
        </w:rPr>
        <w:t>о</w:t>
      </w:r>
      <w:proofErr w:type="spellEnd"/>
      <w:r w:rsidRPr="00BE297A">
        <w:rPr>
          <w:rFonts w:ascii="Times New Roman" w:hAnsi="Times New Roman"/>
          <w:sz w:val="24"/>
          <w:szCs w:val="24"/>
        </w:rPr>
        <w:t>-</w:t>
      </w:r>
      <w:proofErr w:type="gramEnd"/>
      <w:r w:rsidRPr="00BE297A">
        <w:rPr>
          <w:rFonts w:ascii="Times New Roman" w:hAnsi="Times New Roman"/>
          <w:sz w:val="24"/>
          <w:szCs w:val="24"/>
        </w:rPr>
        <w:t xml:space="preserve"> и семяпроводов. Условия их применения.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сошников сеялок, их достоинства и недостатки.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Классификация сеялок, посадочных машин и машин для внесения удобрений.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Общее устройство, рабочий процесс и регулировки зерновой рядовой сеялки.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Установка зерновой рядовой сеялки на заданную норму высева семян и удобрений.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работа и регулировки картофелесажалки.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работа и регулировки рассадопосадочной машины.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работа и регулировки свекловичной сеялки.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работа и регулировки универсальной пневматической сеялки.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работа  и  регулировки  разбрасывателя  минеральных удобрений.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Методы защиты растений от болезней и сельскохозяйственных вредителей, типы применяемых машин.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E297A">
        <w:rPr>
          <w:rFonts w:ascii="Times New Roman" w:hAnsi="Times New Roman"/>
          <w:sz w:val="24"/>
          <w:szCs w:val="24"/>
        </w:rPr>
        <w:t>Распыливающие</w:t>
      </w:r>
      <w:proofErr w:type="spellEnd"/>
      <w:r w:rsidRPr="00BE297A">
        <w:rPr>
          <w:rFonts w:ascii="Times New Roman" w:hAnsi="Times New Roman"/>
          <w:sz w:val="24"/>
          <w:szCs w:val="24"/>
        </w:rPr>
        <w:t xml:space="preserve"> устройства, опрыскивателей, типы и условия применения.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опрыскивателей, их достоинства и недостатки, условия применения.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 и регулировки штангового опрыскивателя.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Устройство и регулировки </w:t>
      </w:r>
      <w:proofErr w:type="spellStart"/>
      <w:r w:rsidRPr="00BE297A">
        <w:rPr>
          <w:rFonts w:ascii="Times New Roman" w:hAnsi="Times New Roman"/>
          <w:sz w:val="24"/>
          <w:szCs w:val="24"/>
        </w:rPr>
        <w:t>вентиляторного</w:t>
      </w:r>
      <w:proofErr w:type="spellEnd"/>
      <w:r w:rsidRPr="00BE297A">
        <w:rPr>
          <w:rFonts w:ascii="Times New Roman" w:hAnsi="Times New Roman"/>
          <w:sz w:val="24"/>
          <w:szCs w:val="24"/>
        </w:rPr>
        <w:t xml:space="preserve"> опрыскивателя.</w:t>
      </w:r>
    </w:p>
    <w:p w:rsidR="00744898" w:rsidRPr="00BE297A" w:rsidRDefault="00744898" w:rsidP="0074489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Установка опрыскивателя на заданную норму </w:t>
      </w:r>
      <w:proofErr w:type="spellStart"/>
      <w:r w:rsidRPr="00BE297A">
        <w:rPr>
          <w:rFonts w:ascii="Times New Roman" w:hAnsi="Times New Roman"/>
          <w:sz w:val="24"/>
          <w:szCs w:val="24"/>
        </w:rPr>
        <w:t>вылива</w:t>
      </w:r>
      <w:proofErr w:type="spellEnd"/>
      <w:r w:rsidRPr="00BE297A">
        <w:rPr>
          <w:rFonts w:ascii="Times New Roman" w:hAnsi="Times New Roman"/>
          <w:sz w:val="24"/>
          <w:szCs w:val="24"/>
        </w:rPr>
        <w:t xml:space="preserve"> рабочей жидкости.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Способы уборки урожая зерновых культур.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Основные направления развития зерноуборочных комбайнов.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делителей и стеблеподъемников. Условия их применения.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мотовил и их сравнительная оценка.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Кинематика планки мотовила. Уравнение движения и траектории точек планки мотовила.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КПД работы мотовила с ножом.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Установки и режимы работы мотовила, их влияние на качество работы мотовила.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Принципы среза растений и типы режущих аппаратов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механизмов привода режущих аппаратов.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сегментно-пальцевых режущих аппаратов и их основные параметры.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Общее устройство и технологический процесс работы зерноуборочного комбайна.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lastRenderedPageBreak/>
        <w:t xml:space="preserve">Устройство и регулировки мотовила зерноуборочного комбайна. 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 и регулировки режущего аппарата зерноуборочного  комбайна.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 и регулировки подборщика зерноуборочного комбайна.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принцип действия и регулировки шнекового транспортера жатки зерноуборочного комбайна.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  и  регулировки наклонной камеры зерноуборочного комбайна.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молотильных аппаратов зерноуборочного комбайна и их сравнительная характеристика.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Технологические показатели работы молотильных аппаратов. 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Зависимость коэффициента недомолота зерна от параметров и режимов работы молотильного устройства.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Технологические показатели работы молотильных аппаратов. 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Зависимость коэффициента сепарации зерна от параметров и режимов работы молотильных устройств.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Технологические показатели работы молотильных аппаратов. Зависимость коэффициента дробления зерна от параметров и режимов работы молотильных устройств.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Выбор регулировочных параметров и режимов работы молотильных устройств.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Устройство и принцип действия однобарабанного </w:t>
      </w:r>
      <w:proofErr w:type="spellStart"/>
      <w:r w:rsidRPr="00BE297A">
        <w:rPr>
          <w:rFonts w:ascii="Times New Roman" w:hAnsi="Times New Roman"/>
          <w:sz w:val="24"/>
          <w:szCs w:val="24"/>
        </w:rPr>
        <w:t>бильного</w:t>
      </w:r>
      <w:proofErr w:type="spellEnd"/>
      <w:r w:rsidRPr="00BE297A">
        <w:rPr>
          <w:rFonts w:ascii="Times New Roman" w:hAnsi="Times New Roman"/>
          <w:sz w:val="24"/>
          <w:szCs w:val="24"/>
        </w:rPr>
        <w:t xml:space="preserve"> молотильного аппарата зерноуборочного комбайна. Предварительная установка деки.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 и принцип действия очистки зерноуборочного комбайна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Регулировки очистки зерноуборочного комбайна и их влияние на качество ее работы.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Назначение и типы соломотрясов.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Способы уборки </w:t>
      </w:r>
      <w:proofErr w:type="spellStart"/>
      <w:r w:rsidRPr="00BE297A">
        <w:rPr>
          <w:rFonts w:ascii="Times New Roman" w:hAnsi="Times New Roman"/>
          <w:sz w:val="24"/>
          <w:szCs w:val="24"/>
        </w:rPr>
        <w:t>незерновой</w:t>
      </w:r>
      <w:proofErr w:type="spellEnd"/>
      <w:r w:rsidRPr="00BE297A">
        <w:rPr>
          <w:rFonts w:ascii="Times New Roman" w:hAnsi="Times New Roman"/>
          <w:sz w:val="24"/>
          <w:szCs w:val="24"/>
        </w:rPr>
        <w:t xml:space="preserve"> части урожая.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Агротехнические требования к механизированной уборке сена. Технологии заготовки сена. Классификация сеноуборочных машин.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Классификация косилок. Общее устройство, технологический процесс работы и регулировки косилки КС-2.1.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граблей,  их сравнительная характеристика и условия применения.</w:t>
      </w:r>
    </w:p>
    <w:p w:rsidR="00744898" w:rsidRPr="00BE297A" w:rsidRDefault="00744898" w:rsidP="0074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технологический процесс работы и основные регулировки колесно-пальцевых граблей.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Устройство, технологический процесс работы и основные регулировки ротационных граблей.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Назначение, общее устройство, технологический  процесс  работы и регулировки пресс-подборщика ППЛ-Ф-1.6.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Назначение, общее устройство и технологический  процесс  работы кормоуборочного комбайна КПКУ-75.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Способы уборки кукурузы. 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Общее устройство, технологический  процесс  работы  и регулировки кукурузоуборочного  комбайна 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Способы уборки сахарной  свеклы.  Классификация  свеклоуборочных машин.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Назначение, общее  устройство, технологический процесс работы и регулировки ботвоуборочной машины 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Назначение,  общее устройство и технологический  процесс  работы корнеуборочной машины 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Назначение, устройство, технологический процесс работы и регулировки картофелеуборочного комбайна ККУ-2.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Типы подкапывающих  рабочих  органов  картофелеуборочных  машин.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Типы  сепарирующих  рабочих  органов  картофелеуборочных  машин. 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Сущность очистки и сортирования. Способы очистки и сортирования.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Физико-механические свойства сельскохозяйственных материалов, влияющие на их разделение.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Аэродинамические свойства компонентов, разделяемых смесей. Критическая скорость.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lastRenderedPageBreak/>
        <w:t>Классификация зерноочистительных машин,  показатели качества работы.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Общее устройство, технологический процесс работы и регулировки семяочистительной машины СМ-4.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Назначение, устройство, технологический процесс работы и регулировки  электромагнитной семяочистительной машины ЭМС-1А.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>Назначение, устройство,  технологический процесс работы и регулировки пневматической колонки ОПС-2.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297A">
        <w:rPr>
          <w:rFonts w:ascii="Times New Roman" w:hAnsi="Times New Roman"/>
          <w:sz w:val="24"/>
          <w:szCs w:val="24"/>
        </w:rPr>
        <w:t xml:space="preserve">Технологическая схема обработки зерна  на  зерноочистительно-сушильных пунктах. </w:t>
      </w:r>
    </w:p>
    <w:p w:rsidR="00744898" w:rsidRPr="00BE297A" w:rsidRDefault="00744898" w:rsidP="007448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E297A">
        <w:rPr>
          <w:rFonts w:ascii="Times New Roman" w:hAnsi="Times New Roman"/>
          <w:sz w:val="24"/>
          <w:szCs w:val="24"/>
        </w:rPr>
        <w:t>Типы триеров, рабочий процесс цилиндрического триера.</w:t>
      </w:r>
    </w:p>
    <w:p w:rsidR="00E34BD2" w:rsidRDefault="00E34BD2"/>
    <w:sectPr w:rsidR="00E34BD2" w:rsidSect="0074489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E"/>
    <w:multiLevelType w:val="hybridMultilevel"/>
    <w:tmpl w:val="0994C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14337D"/>
    <w:multiLevelType w:val="hybridMultilevel"/>
    <w:tmpl w:val="E9A2A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817556"/>
    <w:multiLevelType w:val="hybridMultilevel"/>
    <w:tmpl w:val="87AEA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8806F2"/>
    <w:multiLevelType w:val="hybridMultilevel"/>
    <w:tmpl w:val="47168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3F7C23"/>
    <w:multiLevelType w:val="hybridMultilevel"/>
    <w:tmpl w:val="21621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A23B78"/>
    <w:multiLevelType w:val="hybridMultilevel"/>
    <w:tmpl w:val="6F68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EE"/>
    <w:rsid w:val="00287199"/>
    <w:rsid w:val="00372EA2"/>
    <w:rsid w:val="00744898"/>
    <w:rsid w:val="009B3789"/>
    <w:rsid w:val="00B3552E"/>
    <w:rsid w:val="00CA3195"/>
    <w:rsid w:val="00E34BD2"/>
    <w:rsid w:val="00EB7CEE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2020-12-01T10:34:00Z</dcterms:created>
  <dcterms:modified xsi:type="dcterms:W3CDTF">2020-12-01T10:50:00Z</dcterms:modified>
</cp:coreProperties>
</file>